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FD" w:rsidRPr="005C07FD" w:rsidRDefault="005C07FD" w:rsidP="005C07FD">
      <w:pPr>
        <w:jc w:val="center"/>
        <w:rPr>
          <w:rFonts w:hint="eastAsia"/>
          <w:b/>
        </w:rPr>
      </w:pPr>
      <w:bookmarkStart w:id="0" w:name="_GoBack"/>
      <w:r w:rsidRPr="005C07FD">
        <w:rPr>
          <w:rFonts w:hint="eastAsia"/>
          <w:b/>
        </w:rPr>
        <w:t>挪度医疗器械（苏州）有限公司（以下简称“</w:t>
      </w:r>
      <w:r w:rsidRPr="005C07FD">
        <w:rPr>
          <w:rFonts w:hint="eastAsia"/>
          <w:b/>
        </w:rPr>
        <w:t>Laerdal</w:t>
      </w:r>
      <w:r w:rsidRPr="005C07FD">
        <w:rPr>
          <w:rFonts w:hint="eastAsia"/>
          <w:b/>
        </w:rPr>
        <w:t>”</w:t>
      </w:r>
      <w:r w:rsidRPr="005C07FD">
        <w:rPr>
          <w:rFonts w:hint="eastAsia"/>
          <w:b/>
        </w:rPr>
        <w:t xml:space="preserve">) </w:t>
      </w:r>
      <w:r w:rsidRPr="005C07FD">
        <w:rPr>
          <w:rFonts w:hint="eastAsia"/>
          <w:b/>
        </w:rPr>
        <w:t>采购定单的</w:t>
      </w:r>
    </w:p>
    <w:p w:rsidR="005C07FD" w:rsidRPr="005C07FD" w:rsidRDefault="005C07FD" w:rsidP="005C07FD">
      <w:pPr>
        <w:jc w:val="center"/>
        <w:rPr>
          <w:b/>
        </w:rPr>
      </w:pPr>
      <w:r w:rsidRPr="005C07FD">
        <w:rPr>
          <w:rFonts w:hint="eastAsia"/>
          <w:b/>
        </w:rPr>
        <w:t>条款及条件</w:t>
      </w:r>
      <w:r w:rsidRPr="005C07FD">
        <w:rPr>
          <w:rFonts w:hint="eastAsia"/>
          <w:b/>
        </w:rPr>
        <w:t xml:space="preserve"> </w:t>
      </w:r>
      <w:r w:rsidRPr="005C07FD">
        <w:rPr>
          <w:rFonts w:hint="eastAsia"/>
          <w:b/>
        </w:rPr>
        <w:t>（以下简称“定单”）</w:t>
      </w:r>
    </w:p>
    <w:bookmarkEnd w:id="0"/>
    <w:p w:rsidR="005C07FD" w:rsidRDefault="005C07FD" w:rsidP="005C07FD"/>
    <w:p w:rsidR="005C07FD" w:rsidRPr="005C07FD" w:rsidRDefault="005C07FD" w:rsidP="005C07FD">
      <w:pPr>
        <w:pStyle w:val="ListParagraph"/>
        <w:numPr>
          <w:ilvl w:val="0"/>
          <w:numId w:val="1"/>
        </w:numPr>
        <w:rPr>
          <w:b/>
        </w:rPr>
      </w:pPr>
      <w:r w:rsidRPr="005C07FD">
        <w:rPr>
          <w:rFonts w:hint="eastAsia"/>
          <w:b/>
        </w:rPr>
        <w:t>适用规定</w:t>
      </w:r>
    </w:p>
    <w:p w:rsidR="005C07FD" w:rsidRPr="005C07FD" w:rsidRDefault="005C07FD" w:rsidP="005C07FD">
      <w:pPr>
        <w:pStyle w:val="ListParagraph"/>
        <w:rPr>
          <w:rFonts w:hint="eastAsia"/>
        </w:rPr>
      </w:pPr>
      <w:r w:rsidRPr="005C07FD">
        <w:rPr>
          <w:rFonts w:hint="eastAsia"/>
        </w:rPr>
        <w:t>本文件所规定的条款和条件适用于所有的订单，并应视为订单的一部分。本文件所规定的条款和条件的效力优先于任何往来通讯文件或供应商所提供的任何文件中所包含的或援引的任何条款和条件，或习惯、惯例以及交易方式所暗含的条款或条件，或提交给</w:t>
      </w:r>
      <w:r w:rsidRPr="005C07FD">
        <w:rPr>
          <w:rFonts w:hint="eastAsia"/>
        </w:rPr>
        <w:t>Laerdal</w:t>
      </w:r>
      <w:r w:rsidRPr="005C07FD">
        <w:rPr>
          <w:rFonts w:hint="eastAsia"/>
        </w:rPr>
        <w:t>的任何报价中所包含的条款或条件，或供应商接受的订单所依据的条款和条件，无论上述这些条款和条件是否与本文件所规定的条款和条件相一致。但是，如果本文件所规定的条款和条件与供应商和</w:t>
      </w:r>
      <w:r w:rsidRPr="005C07FD">
        <w:rPr>
          <w:rFonts w:hint="eastAsia"/>
        </w:rPr>
        <w:t>Laerdal</w:t>
      </w:r>
      <w:r w:rsidRPr="005C07FD">
        <w:rPr>
          <w:rFonts w:hint="eastAsia"/>
        </w:rPr>
        <w:t>之间的书面协议不一致的，或与</w:t>
      </w:r>
      <w:r w:rsidRPr="005C07FD">
        <w:rPr>
          <w:rFonts w:hint="eastAsia"/>
        </w:rPr>
        <w:t>Laerdal</w:t>
      </w:r>
      <w:r w:rsidRPr="005C07FD">
        <w:rPr>
          <w:rFonts w:hint="eastAsia"/>
        </w:rPr>
        <w:t>针对特定交易或专门为替换本文件所规定的条款而提供供应商的其他书面文件规定内容不一致的，应以相应的书面协议或其他书面文件规定的内容为准。</w:t>
      </w:r>
    </w:p>
    <w:p w:rsidR="005C07FD" w:rsidRPr="005C07FD" w:rsidRDefault="005C07FD" w:rsidP="005C07FD"/>
    <w:p w:rsidR="005C07FD" w:rsidRDefault="005C07FD" w:rsidP="005C07FD">
      <w:pPr>
        <w:pStyle w:val="ListParagraph"/>
        <w:numPr>
          <w:ilvl w:val="0"/>
          <w:numId w:val="1"/>
        </w:numPr>
        <w:rPr>
          <w:b/>
        </w:rPr>
      </w:pPr>
      <w:r w:rsidRPr="005C07FD">
        <w:rPr>
          <w:rFonts w:hint="eastAsia"/>
          <w:b/>
        </w:rPr>
        <w:t>要约和承诺</w:t>
      </w:r>
    </w:p>
    <w:p w:rsidR="005C07FD" w:rsidRPr="005C07FD" w:rsidRDefault="005C07FD" w:rsidP="005C07FD">
      <w:pPr>
        <w:pStyle w:val="ListParagraph"/>
        <w:rPr>
          <w:rFonts w:hint="eastAsia"/>
          <w:b/>
        </w:rPr>
      </w:pPr>
      <w:r w:rsidRPr="005C07FD">
        <w:rPr>
          <w:rFonts w:hint="eastAsia"/>
        </w:rPr>
        <w:t>订单属于</w:t>
      </w:r>
      <w:r w:rsidRPr="005C07FD">
        <w:rPr>
          <w:rFonts w:hint="eastAsia"/>
        </w:rPr>
        <w:t>Laerdal</w:t>
      </w:r>
      <w:r w:rsidRPr="005C07FD">
        <w:rPr>
          <w:rFonts w:hint="eastAsia"/>
        </w:rPr>
        <w:t>依据本文件规定的条款和条件购买产品的要约，供应商在三个工作日内对订单做出书面承诺或确认或交付产品（以最先者为准），构成供应商依据本文件规定的条款和条件对订单的承诺。</w:t>
      </w:r>
    </w:p>
    <w:p w:rsidR="005C07FD" w:rsidRPr="005C07FD" w:rsidRDefault="005C07FD" w:rsidP="005C07FD"/>
    <w:p w:rsidR="005C07FD" w:rsidRDefault="005C07FD" w:rsidP="005C07FD">
      <w:pPr>
        <w:pStyle w:val="ListParagraph"/>
        <w:numPr>
          <w:ilvl w:val="0"/>
          <w:numId w:val="1"/>
        </w:numPr>
        <w:rPr>
          <w:b/>
        </w:rPr>
      </w:pPr>
      <w:r w:rsidRPr="005C07FD">
        <w:rPr>
          <w:rFonts w:hint="eastAsia"/>
          <w:b/>
        </w:rPr>
        <w:t>价格和条款</w:t>
      </w:r>
    </w:p>
    <w:p w:rsidR="005C07FD" w:rsidRPr="005C07FD" w:rsidRDefault="005C07FD" w:rsidP="005C07FD">
      <w:pPr>
        <w:pStyle w:val="ListParagraph"/>
        <w:rPr>
          <w:rFonts w:hint="eastAsia"/>
          <w:b/>
        </w:rPr>
      </w:pPr>
      <w:r w:rsidRPr="005C07FD">
        <w:rPr>
          <w:rFonts w:hint="eastAsia"/>
        </w:rPr>
        <w:t>产品的价格应规定于订单之中，订单中规定的价格不包含增值说（该增值税应由</w:t>
      </w:r>
      <w:r w:rsidRPr="005C07FD">
        <w:rPr>
          <w:rFonts w:hint="eastAsia"/>
        </w:rPr>
        <w:t>Laerdal</w:t>
      </w:r>
      <w:r w:rsidRPr="005C07FD">
        <w:rPr>
          <w:rFonts w:hint="eastAsia"/>
        </w:rPr>
        <w:t>在其收到相应的有效增值税发票时支付），另有规定的除外。但订单中所规定的价格应包含所有包装和包装材料的费用。</w:t>
      </w:r>
    </w:p>
    <w:p w:rsidR="005C07FD" w:rsidRPr="005C07FD" w:rsidRDefault="005C07FD" w:rsidP="005C07FD"/>
    <w:p w:rsidR="005C07FD" w:rsidRDefault="005C07FD" w:rsidP="005C07FD">
      <w:pPr>
        <w:pStyle w:val="ListParagraph"/>
        <w:numPr>
          <w:ilvl w:val="0"/>
          <w:numId w:val="1"/>
        </w:numPr>
        <w:rPr>
          <w:b/>
        </w:rPr>
      </w:pPr>
      <w:r w:rsidRPr="005C07FD">
        <w:rPr>
          <w:rFonts w:hint="eastAsia"/>
          <w:b/>
        </w:rPr>
        <w:t>变更订单</w:t>
      </w:r>
    </w:p>
    <w:p w:rsidR="005C07FD" w:rsidRPr="005C07FD" w:rsidRDefault="005C07FD" w:rsidP="005C07FD">
      <w:pPr>
        <w:pStyle w:val="ListParagraph"/>
        <w:rPr>
          <w:rFonts w:hint="eastAsia"/>
          <w:b/>
        </w:rPr>
      </w:pPr>
      <w:r w:rsidRPr="005C07FD">
        <w:rPr>
          <w:rFonts w:hint="eastAsia"/>
        </w:rPr>
        <w:t>Laerdal</w:t>
      </w:r>
      <w:r w:rsidRPr="005C07FD">
        <w:rPr>
          <w:rFonts w:hint="eastAsia"/>
        </w:rPr>
        <w:t>有权以书面通知的方式变更订单的相关条款，比如有关时间、交付的方法或地点、运输的方式、包装的条款，或要求暂停交付。供应商在收到上述书面通知后应当及时按照通知中的新规定执行。如果上述书面通知要求的变更导致产品的成本或所需要的履行时间发生变化的，供应商应当及时将相关的变化以书面的方式通知</w:t>
      </w:r>
      <w:r w:rsidRPr="005C07FD">
        <w:rPr>
          <w:rFonts w:hint="eastAsia"/>
        </w:rPr>
        <w:t>Laerdal</w:t>
      </w:r>
      <w:r w:rsidRPr="005C07FD">
        <w:rPr>
          <w:rFonts w:hint="eastAsia"/>
        </w:rPr>
        <w:t>，随后双方应及时协商进行相应的调整并以书面的方式对订单进行相应的修改。</w:t>
      </w:r>
    </w:p>
    <w:p w:rsidR="005C07FD" w:rsidRPr="005C07FD" w:rsidRDefault="005C07FD" w:rsidP="005C07FD"/>
    <w:p w:rsidR="005C07FD" w:rsidRDefault="005C07FD" w:rsidP="005C07FD">
      <w:pPr>
        <w:pStyle w:val="ListParagraph"/>
        <w:numPr>
          <w:ilvl w:val="0"/>
          <w:numId w:val="1"/>
        </w:numPr>
        <w:rPr>
          <w:b/>
        </w:rPr>
      </w:pPr>
      <w:r w:rsidRPr="005C07FD">
        <w:rPr>
          <w:rFonts w:hint="eastAsia"/>
          <w:b/>
        </w:rPr>
        <w:t>终止订单</w:t>
      </w:r>
    </w:p>
    <w:p w:rsidR="005C07FD" w:rsidRPr="005C07FD" w:rsidRDefault="005C07FD" w:rsidP="005C07FD">
      <w:pPr>
        <w:pStyle w:val="ListParagraph"/>
        <w:rPr>
          <w:rFonts w:hint="eastAsia"/>
          <w:b/>
        </w:rPr>
      </w:pPr>
      <w:r w:rsidRPr="005C07FD">
        <w:rPr>
          <w:rFonts w:hint="eastAsia"/>
        </w:rPr>
        <w:t>Laerdal</w:t>
      </w:r>
      <w:r w:rsidRPr="005C07FD">
        <w:rPr>
          <w:rFonts w:hint="eastAsia"/>
        </w:rPr>
        <w:t>有权根据安排随时自主决定以书面通知的方式全部或部分终止本订单。供应商因此而提起的任何主张不得超过其在订单终止之前履行订单所产生的经证实的合理费用，且在任何情况下均不得超过本订单规定的总额。</w:t>
      </w:r>
      <w:r w:rsidRPr="005C07FD">
        <w:rPr>
          <w:rFonts w:hint="eastAsia"/>
        </w:rPr>
        <w:t xml:space="preserve"> </w:t>
      </w:r>
    </w:p>
    <w:p w:rsidR="005C07FD" w:rsidRPr="005C07FD" w:rsidRDefault="005C07FD" w:rsidP="005C07FD"/>
    <w:p w:rsidR="005C07FD" w:rsidRDefault="005C07FD" w:rsidP="005C07FD">
      <w:pPr>
        <w:pStyle w:val="ListParagraph"/>
        <w:numPr>
          <w:ilvl w:val="0"/>
          <w:numId w:val="1"/>
        </w:numPr>
        <w:rPr>
          <w:b/>
        </w:rPr>
      </w:pPr>
      <w:r w:rsidRPr="005C07FD">
        <w:rPr>
          <w:rFonts w:hint="eastAsia"/>
          <w:b/>
        </w:rPr>
        <w:t>交付通知书</w:t>
      </w:r>
    </w:p>
    <w:p w:rsidR="005C07FD" w:rsidRPr="005C07FD" w:rsidRDefault="005C07FD" w:rsidP="005C07FD">
      <w:pPr>
        <w:pStyle w:val="ListParagraph"/>
        <w:rPr>
          <w:rFonts w:hint="eastAsia"/>
          <w:b/>
        </w:rPr>
      </w:pPr>
      <w:r w:rsidRPr="005C07FD">
        <w:rPr>
          <w:rFonts w:hint="eastAsia"/>
        </w:rPr>
        <w:t>每一次产品交付或发货均应附上一份交付通知书，交付通知书中应明确标注订单号码、订单日期、包装数量和包装内容，包括</w:t>
      </w:r>
      <w:r w:rsidRPr="005C07FD">
        <w:rPr>
          <w:rFonts w:hint="eastAsia"/>
        </w:rPr>
        <w:t>Laerdal</w:t>
      </w:r>
      <w:r w:rsidRPr="005C07FD">
        <w:rPr>
          <w:rFonts w:hint="eastAsia"/>
        </w:rPr>
        <w:t>的货物号码，在部分交付的情况下，还应明确标明后续应交付剩余数量。</w:t>
      </w:r>
    </w:p>
    <w:p w:rsidR="005C07FD" w:rsidRPr="005C07FD" w:rsidRDefault="005C07FD" w:rsidP="005C07FD"/>
    <w:p w:rsidR="005C07FD" w:rsidRDefault="005C07FD" w:rsidP="005C07FD">
      <w:pPr>
        <w:pStyle w:val="ListParagraph"/>
        <w:numPr>
          <w:ilvl w:val="0"/>
          <w:numId w:val="1"/>
        </w:numPr>
        <w:rPr>
          <w:b/>
        </w:rPr>
      </w:pPr>
      <w:r w:rsidRPr="005C07FD">
        <w:rPr>
          <w:rFonts w:hint="eastAsia"/>
          <w:b/>
        </w:rPr>
        <w:t>交付和履行</w:t>
      </w:r>
    </w:p>
    <w:p w:rsidR="005C07FD" w:rsidRPr="005C07FD" w:rsidRDefault="005C07FD" w:rsidP="005C07FD">
      <w:pPr>
        <w:pStyle w:val="ListParagraph"/>
        <w:numPr>
          <w:ilvl w:val="1"/>
          <w:numId w:val="2"/>
        </w:numPr>
        <w:rPr>
          <w:b/>
        </w:rPr>
      </w:pPr>
      <w:r w:rsidRPr="005C07FD">
        <w:rPr>
          <w:rFonts w:hint="eastAsia"/>
        </w:rPr>
        <w:t>对</w:t>
      </w:r>
      <w:r w:rsidRPr="005C07FD">
        <w:rPr>
          <w:rFonts w:hint="eastAsia"/>
        </w:rPr>
        <w:t>Laerdal</w:t>
      </w:r>
      <w:r w:rsidRPr="005C07FD">
        <w:rPr>
          <w:rFonts w:hint="eastAsia"/>
        </w:rPr>
        <w:t>而言，时间是至关重要的。如果产品的交付无法满足订单中规定的交付日期要求，供应商应在收到订单时或之后的最短且可行的时间内通知</w:t>
      </w:r>
      <w:r w:rsidRPr="005C07FD">
        <w:rPr>
          <w:rFonts w:hint="eastAsia"/>
        </w:rPr>
        <w:t>Laerdal</w:t>
      </w:r>
      <w:r w:rsidRPr="005C07FD">
        <w:rPr>
          <w:rFonts w:hint="eastAsia"/>
        </w:rPr>
        <w:t>。在该种情形下，</w:t>
      </w:r>
      <w:r w:rsidRPr="005C07FD">
        <w:rPr>
          <w:rFonts w:hint="eastAsia"/>
        </w:rPr>
        <w:t>Laerdal</w:t>
      </w:r>
      <w:r w:rsidRPr="005C07FD">
        <w:rPr>
          <w:rFonts w:hint="eastAsia"/>
        </w:rPr>
        <w:t>可行使撤销订单的权利，或与供应商另行协商新的交付日期</w:t>
      </w:r>
      <w:r w:rsidRPr="005C07FD">
        <w:rPr>
          <w:rFonts w:hint="eastAsia"/>
        </w:rPr>
        <w:t xml:space="preserve">  </w:t>
      </w:r>
    </w:p>
    <w:p w:rsidR="005C07FD" w:rsidRPr="005C07FD" w:rsidRDefault="005C07FD" w:rsidP="005C07FD">
      <w:pPr>
        <w:pStyle w:val="ListParagraph"/>
        <w:numPr>
          <w:ilvl w:val="1"/>
          <w:numId w:val="2"/>
        </w:numPr>
        <w:rPr>
          <w:b/>
        </w:rPr>
      </w:pPr>
      <w:r w:rsidRPr="005C07FD">
        <w:rPr>
          <w:rFonts w:hint="eastAsia"/>
        </w:rPr>
        <w:t>对于交付的任何不符合订单规定的产品，</w:t>
      </w:r>
      <w:r w:rsidRPr="005C07FD">
        <w:rPr>
          <w:rFonts w:hint="eastAsia"/>
        </w:rPr>
        <w:t>Laerdal</w:t>
      </w:r>
      <w:r w:rsidRPr="005C07FD">
        <w:rPr>
          <w:rFonts w:hint="eastAsia"/>
        </w:rPr>
        <w:t>有权拒绝接收。同时，在产品交付后，在</w:t>
      </w:r>
      <w:r w:rsidRPr="005C07FD">
        <w:rPr>
          <w:rFonts w:hint="eastAsia"/>
        </w:rPr>
        <w:t>Laerdal</w:t>
      </w:r>
      <w:r w:rsidRPr="005C07FD">
        <w:rPr>
          <w:rFonts w:hint="eastAsia"/>
        </w:rPr>
        <w:t>有合理的时间对所交付的产品进行检查前，不应视为</w:t>
      </w:r>
      <w:r w:rsidRPr="005C07FD">
        <w:rPr>
          <w:rFonts w:hint="eastAsia"/>
        </w:rPr>
        <w:t>Laerdal</w:t>
      </w:r>
      <w:r w:rsidRPr="005C07FD">
        <w:rPr>
          <w:rFonts w:hint="eastAsia"/>
        </w:rPr>
        <w:t>已接受任何产品。如果供应商所提供的任何产品不符合订单的任何规定，</w:t>
      </w:r>
      <w:r w:rsidRPr="005C07FD">
        <w:rPr>
          <w:rFonts w:hint="eastAsia"/>
        </w:rPr>
        <w:t>Laerdal</w:t>
      </w:r>
      <w:r w:rsidRPr="005C07FD">
        <w:rPr>
          <w:rFonts w:hint="eastAsia"/>
        </w:rPr>
        <w:t>有权采取以下措施（采取以下措施不影响其享有的其他任何权利）：</w:t>
      </w:r>
    </w:p>
    <w:p w:rsidR="005C07FD" w:rsidRPr="005C07FD" w:rsidRDefault="005C07FD" w:rsidP="005C07FD">
      <w:pPr>
        <w:pStyle w:val="ListParagraph"/>
        <w:numPr>
          <w:ilvl w:val="2"/>
          <w:numId w:val="2"/>
        </w:numPr>
        <w:rPr>
          <w:b/>
        </w:rPr>
      </w:pPr>
      <w:r w:rsidRPr="005C07FD">
        <w:rPr>
          <w:rFonts w:hint="eastAsia"/>
        </w:rPr>
        <w:t>拒绝接受延迟交付的产品；和</w:t>
      </w:r>
      <w:r w:rsidRPr="005C07FD">
        <w:rPr>
          <w:rFonts w:hint="eastAsia"/>
        </w:rPr>
        <w:t>/</w:t>
      </w:r>
      <w:r w:rsidRPr="005C07FD">
        <w:rPr>
          <w:rFonts w:hint="eastAsia"/>
        </w:rPr>
        <w:t>或</w:t>
      </w:r>
    </w:p>
    <w:p w:rsidR="005C07FD" w:rsidRPr="005C07FD" w:rsidRDefault="005C07FD" w:rsidP="005C07FD">
      <w:pPr>
        <w:pStyle w:val="ListParagraph"/>
        <w:numPr>
          <w:ilvl w:val="2"/>
          <w:numId w:val="2"/>
        </w:numPr>
        <w:rPr>
          <w:b/>
        </w:rPr>
      </w:pPr>
      <w:r w:rsidRPr="005C07FD">
        <w:rPr>
          <w:rFonts w:hint="eastAsia"/>
        </w:rPr>
        <w:t>如果</w:t>
      </w:r>
      <w:r w:rsidRPr="005C07FD">
        <w:rPr>
          <w:rFonts w:hint="eastAsia"/>
        </w:rPr>
        <w:t>Laerdal</w:t>
      </w:r>
      <w:r w:rsidRPr="005C07FD">
        <w:rPr>
          <w:rFonts w:hint="eastAsia"/>
        </w:rPr>
        <w:t>选择拒绝接受产品，其有权要求供应商对不符合规定的产品进行维修或更换，并不得收取任何额外费用；和</w:t>
      </w:r>
      <w:r w:rsidRPr="005C07FD">
        <w:rPr>
          <w:rFonts w:hint="eastAsia"/>
        </w:rPr>
        <w:t>/</w:t>
      </w:r>
      <w:r w:rsidRPr="005C07FD">
        <w:rPr>
          <w:rFonts w:hint="eastAsia"/>
        </w:rPr>
        <w:t>或</w:t>
      </w:r>
      <w:r w:rsidRPr="005C07FD">
        <w:rPr>
          <w:rFonts w:hint="eastAsia"/>
        </w:rPr>
        <w:t xml:space="preserve"> </w:t>
      </w:r>
    </w:p>
    <w:p w:rsidR="005C07FD" w:rsidRPr="005C07FD" w:rsidRDefault="005C07FD" w:rsidP="005C07FD">
      <w:pPr>
        <w:pStyle w:val="ListParagraph"/>
        <w:numPr>
          <w:ilvl w:val="2"/>
          <w:numId w:val="2"/>
        </w:numPr>
        <w:rPr>
          <w:rFonts w:hint="eastAsia"/>
          <w:b/>
        </w:rPr>
      </w:pPr>
      <w:r w:rsidRPr="005C07FD">
        <w:rPr>
          <w:rFonts w:hint="eastAsia"/>
        </w:rPr>
        <w:t>撤销不符合规定产品所对应的任何订单。</w:t>
      </w:r>
    </w:p>
    <w:p w:rsidR="005C07FD" w:rsidRPr="005C07FD" w:rsidRDefault="005C07FD" w:rsidP="005C07FD"/>
    <w:p w:rsidR="005C07FD" w:rsidRDefault="005C07FD" w:rsidP="005C07FD">
      <w:pPr>
        <w:pStyle w:val="ListParagraph"/>
        <w:numPr>
          <w:ilvl w:val="0"/>
          <w:numId w:val="1"/>
        </w:numPr>
        <w:rPr>
          <w:b/>
        </w:rPr>
      </w:pPr>
      <w:r w:rsidRPr="005C07FD">
        <w:rPr>
          <w:rFonts w:hint="eastAsia"/>
          <w:b/>
        </w:rPr>
        <w:t>保障和责任</w:t>
      </w:r>
    </w:p>
    <w:p w:rsidR="005C07FD" w:rsidRPr="005C07FD" w:rsidRDefault="005C07FD" w:rsidP="005C07FD">
      <w:pPr>
        <w:pStyle w:val="ListParagraph"/>
        <w:numPr>
          <w:ilvl w:val="1"/>
          <w:numId w:val="4"/>
        </w:numPr>
        <w:rPr>
          <w:b/>
        </w:rPr>
      </w:pPr>
      <w:r w:rsidRPr="005C07FD">
        <w:rPr>
          <w:rFonts w:hint="eastAsia"/>
        </w:rPr>
        <w:t>供应商向</w:t>
      </w:r>
      <w:r w:rsidRPr="005C07FD">
        <w:rPr>
          <w:rFonts w:hint="eastAsia"/>
        </w:rPr>
        <w:t>Laerdal</w:t>
      </w:r>
      <w:r w:rsidRPr="005C07FD">
        <w:rPr>
          <w:rFonts w:hint="eastAsia"/>
        </w:rPr>
        <w:t>保证，本订单所涉及的产品应符合以下规定：</w:t>
      </w:r>
    </w:p>
    <w:p w:rsidR="005C07FD" w:rsidRPr="005C07FD" w:rsidRDefault="005C07FD" w:rsidP="005C07FD">
      <w:pPr>
        <w:pStyle w:val="ListParagraph"/>
        <w:numPr>
          <w:ilvl w:val="2"/>
          <w:numId w:val="4"/>
        </w:numPr>
        <w:rPr>
          <w:b/>
        </w:rPr>
      </w:pPr>
      <w:r w:rsidRPr="005C07FD">
        <w:rPr>
          <w:rFonts w:hint="eastAsia"/>
        </w:rPr>
        <w:t>产品在设计、原材料和工艺方面不存在任何瑕疵</w:t>
      </w:r>
    </w:p>
    <w:p w:rsidR="005C07FD" w:rsidRPr="005C07FD" w:rsidRDefault="005C07FD" w:rsidP="005C07FD">
      <w:pPr>
        <w:pStyle w:val="ListParagraph"/>
        <w:numPr>
          <w:ilvl w:val="2"/>
          <w:numId w:val="4"/>
        </w:numPr>
        <w:rPr>
          <w:b/>
        </w:rPr>
      </w:pPr>
      <w:r w:rsidRPr="005C07FD">
        <w:rPr>
          <w:rFonts w:hint="eastAsia"/>
        </w:rPr>
        <w:t>产品符合相关规范的要求</w:t>
      </w:r>
    </w:p>
    <w:p w:rsidR="005C07FD" w:rsidRPr="005C07FD" w:rsidRDefault="005C07FD" w:rsidP="005C07FD">
      <w:pPr>
        <w:pStyle w:val="ListParagraph"/>
        <w:numPr>
          <w:ilvl w:val="1"/>
          <w:numId w:val="4"/>
        </w:numPr>
        <w:rPr>
          <w:b/>
        </w:rPr>
      </w:pPr>
      <w:r w:rsidRPr="005C07FD">
        <w:rPr>
          <w:rFonts w:hint="eastAsia"/>
        </w:rPr>
        <w:t>在产品发票日期的十二（</w:t>
      </w:r>
      <w:r w:rsidRPr="005C07FD">
        <w:rPr>
          <w:rFonts w:hint="eastAsia"/>
        </w:rPr>
        <w:t>12</w:t>
      </w:r>
      <w:r w:rsidRPr="005C07FD">
        <w:rPr>
          <w:rFonts w:hint="eastAsia"/>
        </w:rPr>
        <w:t>）个月内，供应商应在尽可能短的合理时间内进行修复或更换所有有瑕疵</w:t>
      </w:r>
      <w:r w:rsidRPr="005C07FD">
        <w:rPr>
          <w:rFonts w:hint="eastAsia"/>
        </w:rPr>
        <w:t>/</w:t>
      </w:r>
      <w:r w:rsidRPr="005C07FD">
        <w:rPr>
          <w:rFonts w:hint="eastAsia"/>
        </w:rPr>
        <w:t>导致瑕疵的产品，并不得收取</w:t>
      </w:r>
      <w:r w:rsidRPr="005C07FD">
        <w:rPr>
          <w:rFonts w:hint="eastAsia"/>
        </w:rPr>
        <w:t>Laerdal</w:t>
      </w:r>
      <w:r w:rsidRPr="005C07FD">
        <w:rPr>
          <w:rFonts w:hint="eastAsia"/>
        </w:rPr>
        <w:t>任何额外费用。</w:t>
      </w:r>
    </w:p>
    <w:p w:rsidR="005C07FD" w:rsidRPr="005C07FD" w:rsidRDefault="005C07FD" w:rsidP="005C07FD">
      <w:pPr>
        <w:pStyle w:val="ListParagraph"/>
        <w:numPr>
          <w:ilvl w:val="1"/>
          <w:numId w:val="4"/>
        </w:numPr>
        <w:rPr>
          <w:rFonts w:hint="eastAsia"/>
          <w:b/>
        </w:rPr>
      </w:pPr>
      <w:r w:rsidRPr="005C07FD">
        <w:rPr>
          <w:rFonts w:hint="eastAsia"/>
        </w:rPr>
        <w:t>Laerdal</w:t>
      </w:r>
      <w:r w:rsidRPr="005C07FD">
        <w:rPr>
          <w:rFonts w:hint="eastAsia"/>
        </w:rPr>
        <w:t>违反本订单时所应承担的责任应仅限于订单中具体规定的</w:t>
      </w:r>
      <w:r w:rsidRPr="005C07FD">
        <w:rPr>
          <w:rFonts w:hint="eastAsia"/>
        </w:rPr>
        <w:t>Laerdal</w:t>
      </w:r>
      <w:r w:rsidRPr="005C07FD">
        <w:rPr>
          <w:rFonts w:hint="eastAsia"/>
        </w:rPr>
        <w:t>应付的与违约行为相关的款项。</w:t>
      </w:r>
    </w:p>
    <w:p w:rsidR="005C07FD" w:rsidRPr="005C07FD" w:rsidRDefault="005C07FD" w:rsidP="005C07FD"/>
    <w:p w:rsidR="005C07FD" w:rsidRDefault="005C07FD" w:rsidP="005C07FD">
      <w:pPr>
        <w:pStyle w:val="ListParagraph"/>
        <w:numPr>
          <w:ilvl w:val="0"/>
          <w:numId w:val="1"/>
        </w:numPr>
        <w:rPr>
          <w:b/>
        </w:rPr>
      </w:pPr>
      <w:r w:rsidRPr="005C07FD">
        <w:rPr>
          <w:rFonts w:hint="eastAsia"/>
          <w:b/>
        </w:rPr>
        <w:t>不可抗力</w:t>
      </w:r>
    </w:p>
    <w:p w:rsidR="005C07FD" w:rsidRPr="005C07FD" w:rsidRDefault="005C07FD" w:rsidP="005C07FD">
      <w:pPr>
        <w:pStyle w:val="ListParagraph"/>
        <w:rPr>
          <w:rFonts w:hint="eastAsia"/>
          <w:b/>
        </w:rPr>
      </w:pPr>
      <w:r w:rsidRPr="005C07FD">
        <w:rPr>
          <w:rFonts w:hint="eastAsia"/>
        </w:rPr>
        <w:t>因罢工、封锁（停工）或其他劳工行动或任何其他超出</w:t>
      </w:r>
      <w:r w:rsidRPr="005C07FD">
        <w:rPr>
          <w:rFonts w:hint="eastAsia"/>
        </w:rPr>
        <w:t>lock-out</w:t>
      </w:r>
      <w:r w:rsidRPr="005C07FD">
        <w:rPr>
          <w:rFonts w:hint="eastAsia"/>
        </w:rPr>
        <w:t>合理控制范围的事件，包括但不限于暴动、骚乱、恶意破坏、履行相关法律规定或政府的指令、条例、规章或指导、意外事故、火灾、洪灾、风暴，而全部或部分导致</w:t>
      </w:r>
      <w:r w:rsidRPr="005C07FD">
        <w:rPr>
          <w:rFonts w:hint="eastAsia"/>
        </w:rPr>
        <w:t>Laerdal</w:t>
      </w:r>
      <w:r w:rsidRPr="005C07FD">
        <w:rPr>
          <w:rFonts w:hint="eastAsia"/>
        </w:rPr>
        <w:t>无法接受或适用相关产品，或导致延迟接受或使用相关产品，</w:t>
      </w:r>
      <w:r w:rsidRPr="005C07FD">
        <w:rPr>
          <w:rFonts w:hint="eastAsia"/>
        </w:rPr>
        <w:t>Laerdal</w:t>
      </w:r>
      <w:r w:rsidRPr="005C07FD">
        <w:rPr>
          <w:rFonts w:hint="eastAsia"/>
        </w:rPr>
        <w:t>对此不承担任何责任。</w:t>
      </w:r>
    </w:p>
    <w:p w:rsidR="005C07FD" w:rsidRPr="005C07FD" w:rsidRDefault="005C07FD" w:rsidP="005C07FD"/>
    <w:p w:rsidR="005C07FD" w:rsidRDefault="005C07FD" w:rsidP="005C07FD">
      <w:pPr>
        <w:pStyle w:val="ListParagraph"/>
        <w:numPr>
          <w:ilvl w:val="0"/>
          <w:numId w:val="1"/>
        </w:numPr>
        <w:rPr>
          <w:b/>
        </w:rPr>
      </w:pPr>
      <w:r w:rsidRPr="005C07FD">
        <w:rPr>
          <w:rFonts w:hint="eastAsia"/>
          <w:b/>
        </w:rPr>
        <w:t>争议处理方式</w:t>
      </w:r>
    </w:p>
    <w:p w:rsidR="005C07FD" w:rsidRPr="005C07FD" w:rsidRDefault="005C07FD" w:rsidP="005C07FD">
      <w:pPr>
        <w:pStyle w:val="ListParagraph"/>
        <w:rPr>
          <w:rFonts w:hint="eastAsia"/>
          <w:b/>
        </w:rPr>
      </w:pPr>
      <w:r w:rsidRPr="005C07FD">
        <w:rPr>
          <w:rFonts w:hint="eastAsia"/>
        </w:rPr>
        <w:t>因本订单而产生的所有争议，包括任何索赔主张，均应在中华人民共和国以仲裁的方式解决。</w:t>
      </w:r>
      <w:r w:rsidRPr="005C07FD">
        <w:rPr>
          <w:rFonts w:hint="eastAsia"/>
        </w:rPr>
        <w:t xml:space="preserve">  </w:t>
      </w:r>
    </w:p>
    <w:p w:rsidR="005C07FD" w:rsidRPr="005C07FD" w:rsidRDefault="005C07FD" w:rsidP="005C07FD"/>
    <w:p w:rsidR="005C07FD" w:rsidRDefault="005C07FD" w:rsidP="005C07FD">
      <w:pPr>
        <w:pStyle w:val="ListParagraph"/>
        <w:numPr>
          <w:ilvl w:val="0"/>
          <w:numId w:val="1"/>
        </w:numPr>
        <w:rPr>
          <w:b/>
        </w:rPr>
      </w:pPr>
      <w:r w:rsidRPr="005C07FD">
        <w:rPr>
          <w:rFonts w:hint="eastAsia"/>
          <w:b/>
        </w:rPr>
        <w:t>适用法律</w:t>
      </w:r>
    </w:p>
    <w:p w:rsidR="005C07FD" w:rsidRPr="005C07FD" w:rsidRDefault="005C07FD" w:rsidP="005C07FD">
      <w:pPr>
        <w:pStyle w:val="ListParagraph"/>
        <w:rPr>
          <w:rFonts w:hint="eastAsia"/>
          <w:b/>
        </w:rPr>
      </w:pPr>
      <w:r w:rsidRPr="005C07FD">
        <w:rPr>
          <w:rFonts w:hint="eastAsia"/>
        </w:rPr>
        <w:t>本采购定单应受中华人民共和国国家法律的管辖并应依据该法律进行解释，本文件双方同意接受中华人民共和国法院的管辖。</w:t>
      </w:r>
    </w:p>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p w:rsidR="005C07FD" w:rsidRPr="005C07FD" w:rsidRDefault="005C07FD" w:rsidP="005C07FD">
      <w:r w:rsidRPr="005C07FD">
        <w:t xml:space="preserve"> </w:t>
      </w:r>
    </w:p>
    <w:p w:rsidR="00CB1BFE" w:rsidRPr="005C07FD" w:rsidRDefault="00CB1BFE" w:rsidP="005C07FD"/>
    <w:sectPr w:rsidR="00CB1BFE" w:rsidRPr="005C07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C6F32"/>
    <w:multiLevelType w:val="multilevel"/>
    <w:tmpl w:val="47E69FA2"/>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2C671509"/>
    <w:multiLevelType w:val="multilevel"/>
    <w:tmpl w:val="6CD6C7E6"/>
    <w:lvl w:ilvl="0">
      <w:start w:val="7"/>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 w15:restartNumberingAfterBreak="0">
    <w:nsid w:val="4DA91317"/>
    <w:multiLevelType w:val="hybridMultilevel"/>
    <w:tmpl w:val="0F06B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001D3"/>
    <w:multiLevelType w:val="multilevel"/>
    <w:tmpl w:val="37AACCC4"/>
    <w:lvl w:ilvl="0">
      <w:start w:val="8"/>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FD"/>
    <w:rsid w:val="00015E7B"/>
    <w:rsid w:val="000162E7"/>
    <w:rsid w:val="0002437B"/>
    <w:rsid w:val="0002507F"/>
    <w:rsid w:val="0002616F"/>
    <w:rsid w:val="00027634"/>
    <w:rsid w:val="00030D73"/>
    <w:rsid w:val="00040DC3"/>
    <w:rsid w:val="00060095"/>
    <w:rsid w:val="00067962"/>
    <w:rsid w:val="00071C95"/>
    <w:rsid w:val="00071F09"/>
    <w:rsid w:val="0008174A"/>
    <w:rsid w:val="00087920"/>
    <w:rsid w:val="00087C3B"/>
    <w:rsid w:val="00091761"/>
    <w:rsid w:val="00097F3E"/>
    <w:rsid w:val="000A5512"/>
    <w:rsid w:val="000B63FA"/>
    <w:rsid w:val="000C1068"/>
    <w:rsid w:val="000C4F07"/>
    <w:rsid w:val="000C7B34"/>
    <w:rsid w:val="000D0513"/>
    <w:rsid w:val="000D5430"/>
    <w:rsid w:val="000D69F7"/>
    <w:rsid w:val="000E4707"/>
    <w:rsid w:val="000F28AF"/>
    <w:rsid w:val="000F437C"/>
    <w:rsid w:val="00102041"/>
    <w:rsid w:val="00102572"/>
    <w:rsid w:val="001033C7"/>
    <w:rsid w:val="001047CB"/>
    <w:rsid w:val="00110849"/>
    <w:rsid w:val="00115684"/>
    <w:rsid w:val="00117195"/>
    <w:rsid w:val="00120C98"/>
    <w:rsid w:val="001300FB"/>
    <w:rsid w:val="00144E48"/>
    <w:rsid w:val="0014579B"/>
    <w:rsid w:val="00147A68"/>
    <w:rsid w:val="00156352"/>
    <w:rsid w:val="0016290E"/>
    <w:rsid w:val="00170B57"/>
    <w:rsid w:val="00195AB1"/>
    <w:rsid w:val="001A12C7"/>
    <w:rsid w:val="001A38C4"/>
    <w:rsid w:val="001A6DE3"/>
    <w:rsid w:val="001B631A"/>
    <w:rsid w:val="001C2DCF"/>
    <w:rsid w:val="001C519B"/>
    <w:rsid w:val="001C5385"/>
    <w:rsid w:val="001D00E8"/>
    <w:rsid w:val="001E2ED3"/>
    <w:rsid w:val="001E4878"/>
    <w:rsid w:val="001F0B04"/>
    <w:rsid w:val="001F1080"/>
    <w:rsid w:val="001F21D7"/>
    <w:rsid w:val="001F6976"/>
    <w:rsid w:val="00201549"/>
    <w:rsid w:val="00205906"/>
    <w:rsid w:val="0021217D"/>
    <w:rsid w:val="00212B2C"/>
    <w:rsid w:val="00214E15"/>
    <w:rsid w:val="002177F8"/>
    <w:rsid w:val="00220FAD"/>
    <w:rsid w:val="00227251"/>
    <w:rsid w:val="00230ABB"/>
    <w:rsid w:val="00231FF4"/>
    <w:rsid w:val="00240D91"/>
    <w:rsid w:val="00242B55"/>
    <w:rsid w:val="002551E7"/>
    <w:rsid w:val="002563A2"/>
    <w:rsid w:val="002614AB"/>
    <w:rsid w:val="0026252A"/>
    <w:rsid w:val="00262633"/>
    <w:rsid w:val="002631EE"/>
    <w:rsid w:val="0026370B"/>
    <w:rsid w:val="00272964"/>
    <w:rsid w:val="00281BA9"/>
    <w:rsid w:val="00284170"/>
    <w:rsid w:val="002931FF"/>
    <w:rsid w:val="002A0513"/>
    <w:rsid w:val="002A5B42"/>
    <w:rsid w:val="002B7318"/>
    <w:rsid w:val="002B77A4"/>
    <w:rsid w:val="002C2831"/>
    <w:rsid w:val="002C2E04"/>
    <w:rsid w:val="002C34CC"/>
    <w:rsid w:val="002D3B0D"/>
    <w:rsid w:val="002D3C76"/>
    <w:rsid w:val="002D4630"/>
    <w:rsid w:val="002D4C0D"/>
    <w:rsid w:val="002E6BAB"/>
    <w:rsid w:val="002E7B72"/>
    <w:rsid w:val="002F0464"/>
    <w:rsid w:val="002F3E45"/>
    <w:rsid w:val="0030771E"/>
    <w:rsid w:val="0031244A"/>
    <w:rsid w:val="00312B99"/>
    <w:rsid w:val="003242A0"/>
    <w:rsid w:val="00326F3C"/>
    <w:rsid w:val="00332317"/>
    <w:rsid w:val="0033309C"/>
    <w:rsid w:val="00343651"/>
    <w:rsid w:val="00352DCB"/>
    <w:rsid w:val="0037107D"/>
    <w:rsid w:val="003716F9"/>
    <w:rsid w:val="0037189F"/>
    <w:rsid w:val="00383341"/>
    <w:rsid w:val="00392F29"/>
    <w:rsid w:val="003974A7"/>
    <w:rsid w:val="003A3F61"/>
    <w:rsid w:val="003A73D9"/>
    <w:rsid w:val="003B2C5F"/>
    <w:rsid w:val="003C1BAE"/>
    <w:rsid w:val="003D4E03"/>
    <w:rsid w:val="003E03F5"/>
    <w:rsid w:val="003E1BE6"/>
    <w:rsid w:val="003F7535"/>
    <w:rsid w:val="004000CD"/>
    <w:rsid w:val="00426E0D"/>
    <w:rsid w:val="004271C0"/>
    <w:rsid w:val="0043064B"/>
    <w:rsid w:val="004343A4"/>
    <w:rsid w:val="00437266"/>
    <w:rsid w:val="00440449"/>
    <w:rsid w:val="0044347F"/>
    <w:rsid w:val="0044498F"/>
    <w:rsid w:val="00447081"/>
    <w:rsid w:val="0044762F"/>
    <w:rsid w:val="00453521"/>
    <w:rsid w:val="00466176"/>
    <w:rsid w:val="00467912"/>
    <w:rsid w:val="00467CAB"/>
    <w:rsid w:val="004702CD"/>
    <w:rsid w:val="00476B81"/>
    <w:rsid w:val="004A627D"/>
    <w:rsid w:val="004A7D43"/>
    <w:rsid w:val="004B0086"/>
    <w:rsid w:val="004B0E8E"/>
    <w:rsid w:val="004B2A03"/>
    <w:rsid w:val="004B3859"/>
    <w:rsid w:val="004B449E"/>
    <w:rsid w:val="004B675F"/>
    <w:rsid w:val="004B6D30"/>
    <w:rsid w:val="004C251C"/>
    <w:rsid w:val="004D011F"/>
    <w:rsid w:val="004D42C3"/>
    <w:rsid w:val="004D5961"/>
    <w:rsid w:val="004E0521"/>
    <w:rsid w:val="004E3D4F"/>
    <w:rsid w:val="004E4D3D"/>
    <w:rsid w:val="004E647A"/>
    <w:rsid w:val="004F2A92"/>
    <w:rsid w:val="005004F3"/>
    <w:rsid w:val="00502E6A"/>
    <w:rsid w:val="0051306C"/>
    <w:rsid w:val="00515325"/>
    <w:rsid w:val="005323A2"/>
    <w:rsid w:val="00544374"/>
    <w:rsid w:val="005657B8"/>
    <w:rsid w:val="0057303E"/>
    <w:rsid w:val="00585C2E"/>
    <w:rsid w:val="005977A5"/>
    <w:rsid w:val="005A29D4"/>
    <w:rsid w:val="005A4934"/>
    <w:rsid w:val="005B682C"/>
    <w:rsid w:val="005C07FD"/>
    <w:rsid w:val="005C4D39"/>
    <w:rsid w:val="005D46F6"/>
    <w:rsid w:val="005F356D"/>
    <w:rsid w:val="00604A36"/>
    <w:rsid w:val="00615891"/>
    <w:rsid w:val="006277B1"/>
    <w:rsid w:val="00630054"/>
    <w:rsid w:val="00631112"/>
    <w:rsid w:val="00641D92"/>
    <w:rsid w:val="00654038"/>
    <w:rsid w:val="00654D14"/>
    <w:rsid w:val="006561A2"/>
    <w:rsid w:val="006611F7"/>
    <w:rsid w:val="0066766B"/>
    <w:rsid w:val="00667DCB"/>
    <w:rsid w:val="00672AAE"/>
    <w:rsid w:val="00674499"/>
    <w:rsid w:val="00682A5E"/>
    <w:rsid w:val="0068460D"/>
    <w:rsid w:val="006B179C"/>
    <w:rsid w:val="006B1C62"/>
    <w:rsid w:val="006C3853"/>
    <w:rsid w:val="006C74F3"/>
    <w:rsid w:val="006D06E3"/>
    <w:rsid w:val="006D1516"/>
    <w:rsid w:val="006D21F4"/>
    <w:rsid w:val="006D227B"/>
    <w:rsid w:val="006D42B1"/>
    <w:rsid w:val="006E18D2"/>
    <w:rsid w:val="006F286D"/>
    <w:rsid w:val="006F4D4F"/>
    <w:rsid w:val="006F55C5"/>
    <w:rsid w:val="0071174B"/>
    <w:rsid w:val="007136D3"/>
    <w:rsid w:val="00713BA2"/>
    <w:rsid w:val="007149D8"/>
    <w:rsid w:val="0072011C"/>
    <w:rsid w:val="007308B1"/>
    <w:rsid w:val="00744F46"/>
    <w:rsid w:val="007511A8"/>
    <w:rsid w:val="007678E7"/>
    <w:rsid w:val="007724ED"/>
    <w:rsid w:val="00780EDF"/>
    <w:rsid w:val="007878C4"/>
    <w:rsid w:val="0079192D"/>
    <w:rsid w:val="00791B00"/>
    <w:rsid w:val="00792AEF"/>
    <w:rsid w:val="007A4DC8"/>
    <w:rsid w:val="007B4487"/>
    <w:rsid w:val="007B54EB"/>
    <w:rsid w:val="007B56BE"/>
    <w:rsid w:val="007C1625"/>
    <w:rsid w:val="007C5ECB"/>
    <w:rsid w:val="007C70B2"/>
    <w:rsid w:val="007D3CD1"/>
    <w:rsid w:val="007D7174"/>
    <w:rsid w:val="007E12B9"/>
    <w:rsid w:val="007E2940"/>
    <w:rsid w:val="007F2CEC"/>
    <w:rsid w:val="007F6B4F"/>
    <w:rsid w:val="00801145"/>
    <w:rsid w:val="00807166"/>
    <w:rsid w:val="008102C3"/>
    <w:rsid w:val="00825D2B"/>
    <w:rsid w:val="00835824"/>
    <w:rsid w:val="008358EB"/>
    <w:rsid w:val="00845182"/>
    <w:rsid w:val="0084689E"/>
    <w:rsid w:val="00850BB5"/>
    <w:rsid w:val="00857352"/>
    <w:rsid w:val="008632AE"/>
    <w:rsid w:val="00874B6B"/>
    <w:rsid w:val="008919AA"/>
    <w:rsid w:val="008A08CD"/>
    <w:rsid w:val="008A2AA6"/>
    <w:rsid w:val="008A6F18"/>
    <w:rsid w:val="008A7B97"/>
    <w:rsid w:val="008B1BA2"/>
    <w:rsid w:val="008B3D0A"/>
    <w:rsid w:val="008C697F"/>
    <w:rsid w:val="008D695D"/>
    <w:rsid w:val="008E3092"/>
    <w:rsid w:val="008E749A"/>
    <w:rsid w:val="008F24A3"/>
    <w:rsid w:val="00902AE8"/>
    <w:rsid w:val="00926AF9"/>
    <w:rsid w:val="009405F6"/>
    <w:rsid w:val="00947F6F"/>
    <w:rsid w:val="00953F56"/>
    <w:rsid w:val="00966D58"/>
    <w:rsid w:val="0097034B"/>
    <w:rsid w:val="009821C2"/>
    <w:rsid w:val="00983438"/>
    <w:rsid w:val="00985EF9"/>
    <w:rsid w:val="00991FD6"/>
    <w:rsid w:val="00997DFB"/>
    <w:rsid w:val="009A181F"/>
    <w:rsid w:val="009B0B4C"/>
    <w:rsid w:val="009B53B8"/>
    <w:rsid w:val="009B6301"/>
    <w:rsid w:val="009C05B4"/>
    <w:rsid w:val="009C5ED8"/>
    <w:rsid w:val="009E633B"/>
    <w:rsid w:val="009F4CDF"/>
    <w:rsid w:val="009F590E"/>
    <w:rsid w:val="00A21038"/>
    <w:rsid w:val="00A22D89"/>
    <w:rsid w:val="00A425BC"/>
    <w:rsid w:val="00A45333"/>
    <w:rsid w:val="00A51870"/>
    <w:rsid w:val="00A5188C"/>
    <w:rsid w:val="00A52F06"/>
    <w:rsid w:val="00A5511B"/>
    <w:rsid w:val="00A566CC"/>
    <w:rsid w:val="00A575C8"/>
    <w:rsid w:val="00A63F2F"/>
    <w:rsid w:val="00A64C73"/>
    <w:rsid w:val="00A74829"/>
    <w:rsid w:val="00A77978"/>
    <w:rsid w:val="00A8101A"/>
    <w:rsid w:val="00A82743"/>
    <w:rsid w:val="00A82D75"/>
    <w:rsid w:val="00A969F8"/>
    <w:rsid w:val="00A97FC6"/>
    <w:rsid w:val="00AB0395"/>
    <w:rsid w:val="00AB2014"/>
    <w:rsid w:val="00AB511D"/>
    <w:rsid w:val="00AC04D4"/>
    <w:rsid w:val="00AD0030"/>
    <w:rsid w:val="00AD2989"/>
    <w:rsid w:val="00AD7418"/>
    <w:rsid w:val="00AE05F2"/>
    <w:rsid w:val="00AE0A7A"/>
    <w:rsid w:val="00AE20F2"/>
    <w:rsid w:val="00AF0751"/>
    <w:rsid w:val="00AF5D05"/>
    <w:rsid w:val="00AF79F0"/>
    <w:rsid w:val="00B003B7"/>
    <w:rsid w:val="00B069E6"/>
    <w:rsid w:val="00B07FDA"/>
    <w:rsid w:val="00B134FB"/>
    <w:rsid w:val="00B26A77"/>
    <w:rsid w:val="00B26EA7"/>
    <w:rsid w:val="00B324F4"/>
    <w:rsid w:val="00B32F84"/>
    <w:rsid w:val="00B36692"/>
    <w:rsid w:val="00B432AA"/>
    <w:rsid w:val="00B4473F"/>
    <w:rsid w:val="00B4700B"/>
    <w:rsid w:val="00B55964"/>
    <w:rsid w:val="00B573DA"/>
    <w:rsid w:val="00B6071D"/>
    <w:rsid w:val="00B875B7"/>
    <w:rsid w:val="00B87A14"/>
    <w:rsid w:val="00BA02FB"/>
    <w:rsid w:val="00BA03A9"/>
    <w:rsid w:val="00BA0601"/>
    <w:rsid w:val="00BA3675"/>
    <w:rsid w:val="00BA5872"/>
    <w:rsid w:val="00BA6449"/>
    <w:rsid w:val="00BB2B28"/>
    <w:rsid w:val="00BB7055"/>
    <w:rsid w:val="00BC05B3"/>
    <w:rsid w:val="00BC5BE1"/>
    <w:rsid w:val="00BD41D4"/>
    <w:rsid w:val="00BD4348"/>
    <w:rsid w:val="00BD4362"/>
    <w:rsid w:val="00BD5C17"/>
    <w:rsid w:val="00BE17FE"/>
    <w:rsid w:val="00BE265D"/>
    <w:rsid w:val="00BF4D6F"/>
    <w:rsid w:val="00C14F03"/>
    <w:rsid w:val="00C43ED4"/>
    <w:rsid w:val="00C441E6"/>
    <w:rsid w:val="00C45957"/>
    <w:rsid w:val="00C45F7B"/>
    <w:rsid w:val="00C51FB4"/>
    <w:rsid w:val="00C524D1"/>
    <w:rsid w:val="00C55F35"/>
    <w:rsid w:val="00C5696F"/>
    <w:rsid w:val="00C56B9B"/>
    <w:rsid w:val="00C7380B"/>
    <w:rsid w:val="00C75D8B"/>
    <w:rsid w:val="00C75DFD"/>
    <w:rsid w:val="00C8145F"/>
    <w:rsid w:val="00C82484"/>
    <w:rsid w:val="00C82667"/>
    <w:rsid w:val="00C8611E"/>
    <w:rsid w:val="00C867DC"/>
    <w:rsid w:val="00CA7DDB"/>
    <w:rsid w:val="00CB1BFE"/>
    <w:rsid w:val="00CB6FAD"/>
    <w:rsid w:val="00CC5970"/>
    <w:rsid w:val="00CE19B9"/>
    <w:rsid w:val="00CF09C2"/>
    <w:rsid w:val="00CF4DC4"/>
    <w:rsid w:val="00D03070"/>
    <w:rsid w:val="00D039B7"/>
    <w:rsid w:val="00D072EF"/>
    <w:rsid w:val="00D1004B"/>
    <w:rsid w:val="00D10186"/>
    <w:rsid w:val="00D21CBE"/>
    <w:rsid w:val="00D23036"/>
    <w:rsid w:val="00D37CE5"/>
    <w:rsid w:val="00D43C76"/>
    <w:rsid w:val="00D44C1C"/>
    <w:rsid w:val="00D47E4C"/>
    <w:rsid w:val="00D51193"/>
    <w:rsid w:val="00D51F4A"/>
    <w:rsid w:val="00D57473"/>
    <w:rsid w:val="00D60470"/>
    <w:rsid w:val="00D65810"/>
    <w:rsid w:val="00D67C2B"/>
    <w:rsid w:val="00D80FC8"/>
    <w:rsid w:val="00D84C17"/>
    <w:rsid w:val="00D861FB"/>
    <w:rsid w:val="00D87833"/>
    <w:rsid w:val="00D90F7B"/>
    <w:rsid w:val="00D94762"/>
    <w:rsid w:val="00DA4EA0"/>
    <w:rsid w:val="00DB4958"/>
    <w:rsid w:val="00DC2A81"/>
    <w:rsid w:val="00DC4331"/>
    <w:rsid w:val="00DC7E33"/>
    <w:rsid w:val="00DD3AA7"/>
    <w:rsid w:val="00DE0EDE"/>
    <w:rsid w:val="00DF3608"/>
    <w:rsid w:val="00DF5925"/>
    <w:rsid w:val="00DF6C91"/>
    <w:rsid w:val="00E04405"/>
    <w:rsid w:val="00E05C5D"/>
    <w:rsid w:val="00E06D93"/>
    <w:rsid w:val="00E23B5A"/>
    <w:rsid w:val="00E31A8A"/>
    <w:rsid w:val="00E3254B"/>
    <w:rsid w:val="00E426EF"/>
    <w:rsid w:val="00E50884"/>
    <w:rsid w:val="00E55C1F"/>
    <w:rsid w:val="00E57DE5"/>
    <w:rsid w:val="00E60A97"/>
    <w:rsid w:val="00E634DD"/>
    <w:rsid w:val="00E67C25"/>
    <w:rsid w:val="00E74E4C"/>
    <w:rsid w:val="00E83DCA"/>
    <w:rsid w:val="00E86BC8"/>
    <w:rsid w:val="00E912D2"/>
    <w:rsid w:val="00EB28A7"/>
    <w:rsid w:val="00ED0AC8"/>
    <w:rsid w:val="00EE62F5"/>
    <w:rsid w:val="00EE771D"/>
    <w:rsid w:val="00EF1455"/>
    <w:rsid w:val="00EF49F3"/>
    <w:rsid w:val="00F00334"/>
    <w:rsid w:val="00F0268F"/>
    <w:rsid w:val="00F03FDE"/>
    <w:rsid w:val="00F07448"/>
    <w:rsid w:val="00F11A15"/>
    <w:rsid w:val="00F11A7D"/>
    <w:rsid w:val="00F131D6"/>
    <w:rsid w:val="00F17F00"/>
    <w:rsid w:val="00F20E25"/>
    <w:rsid w:val="00F235CF"/>
    <w:rsid w:val="00F24059"/>
    <w:rsid w:val="00F316E1"/>
    <w:rsid w:val="00F348A8"/>
    <w:rsid w:val="00F367E3"/>
    <w:rsid w:val="00F42145"/>
    <w:rsid w:val="00F43FEF"/>
    <w:rsid w:val="00F453F0"/>
    <w:rsid w:val="00F45DA3"/>
    <w:rsid w:val="00F56967"/>
    <w:rsid w:val="00F65835"/>
    <w:rsid w:val="00F672DE"/>
    <w:rsid w:val="00F80030"/>
    <w:rsid w:val="00F811CA"/>
    <w:rsid w:val="00F818D9"/>
    <w:rsid w:val="00F8560B"/>
    <w:rsid w:val="00F85861"/>
    <w:rsid w:val="00F868C3"/>
    <w:rsid w:val="00F92B76"/>
    <w:rsid w:val="00FA0104"/>
    <w:rsid w:val="00FA14B8"/>
    <w:rsid w:val="00FA56A9"/>
    <w:rsid w:val="00FB1876"/>
    <w:rsid w:val="00FB4ED9"/>
    <w:rsid w:val="00FD1A07"/>
    <w:rsid w:val="00FD3B8E"/>
    <w:rsid w:val="00FE024C"/>
    <w:rsid w:val="00FE2C2B"/>
    <w:rsid w:val="00FE6F00"/>
    <w:rsid w:val="00FF318D"/>
    <w:rsid w:val="00FF6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52398-F506-4B29-B42F-88A31B73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276</Words>
  <Characters>1579</Characters>
  <Application>Microsoft Office Word</Application>
  <DocSecurity>0</DocSecurity>
  <Lines>13</Lines>
  <Paragraphs>3</Paragraphs>
  <ScaleCrop>false</ScaleCrop>
  <Company>Laerdal</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Shanwei</dc:creator>
  <cp:keywords/>
  <dc:description/>
  <cp:lastModifiedBy>Hong, Shanwei</cp:lastModifiedBy>
  <cp:revision>1</cp:revision>
  <dcterms:created xsi:type="dcterms:W3CDTF">2015-12-16T08:30:00Z</dcterms:created>
  <dcterms:modified xsi:type="dcterms:W3CDTF">2015-12-16T08:36:00Z</dcterms:modified>
</cp:coreProperties>
</file>